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垃圾填埋场渗滤液应急处理资金</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sz w:val="32"/>
          <w:szCs w:val="32"/>
          <w:lang w:eastAsia="zh-CN"/>
        </w:rPr>
      </w:pPr>
      <w:r>
        <w:rPr>
          <w:rFonts w:hint="eastAsia" w:ascii="方正小标宋简体" w:hAnsi="方正小标宋简体" w:eastAsia="方正小标宋简体" w:cs="方正小标宋简体"/>
          <w:b w:val="0"/>
          <w:bCs w:val="0"/>
          <w:kern w:val="2"/>
          <w:sz w:val="44"/>
          <w:szCs w:val="44"/>
          <w:lang w:val="en-US" w:eastAsia="zh-CN" w:bidi="zh-TW"/>
        </w:rPr>
        <w:t>绩效自评报告</w:t>
      </w:r>
      <w:bookmarkStart w:id="0" w:name="_GoBack"/>
      <w:bookmarkEnd w:id="0"/>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关人员对实施的“垃圾填埋场渗滤液应急处理资金</w:t>
      </w:r>
      <w:r>
        <w:rPr>
          <w:rFonts w:hint="eastAsia" w:ascii="仿宋_GB2312" w:hAnsi="仿宋_GB2312" w:eastAsia="仿宋_GB2312" w:cs="仿宋_GB2312"/>
          <w:sz w:val="32"/>
          <w:szCs w:val="32"/>
          <w:lang w:eastAsia="zh-CN"/>
        </w:rPr>
        <w:t>”进行自评总结，现将自评总结情况报告如下：</w:t>
      </w:r>
    </w:p>
    <w:p>
      <w:pPr>
        <w:spacing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一、绩效目标分解下达情况</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（一）年初批复下达垃圾填埋场渗滤液应急处理资金预算和绩效目标情况</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年下达我局垃圾填埋场渗滤液应急处理资金共49.526996万元。</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主要绩效目标：本年度将完成对垃圾填埋场库存渗沥液进行有效合格处理，全面提升我县生态环境质量，改善渗滤液对周边环境影响，切实保护城市人居环境。</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（二）年度中由县级资金安排下达垃圾填埋场渗滤液应急处理资金资金预算和绩效目标情况</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根据垃圾填埋场渗滤液应急处理资金宁财（预）指标〔20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249号</w:t>
      </w:r>
      <w:r>
        <w:rPr>
          <w:rFonts w:hint="eastAsia" w:ascii="仿宋_GB2312" w:hAnsi="仿宋_GB2312" w:eastAsia="仿宋_GB2312" w:cs="仿宋_GB2312"/>
          <w:sz w:val="32"/>
          <w:szCs w:val="32"/>
          <w:lang w:eastAsia="zh-CN"/>
        </w:rPr>
        <w:t>、《盐池县</w:t>
      </w:r>
      <w:r>
        <w:rPr>
          <w:rFonts w:hint="eastAsia" w:ascii="仿宋_GB2312" w:hAnsi="仿宋_GB2312" w:eastAsia="仿宋_GB2312" w:cs="仿宋_GB2312"/>
          <w:sz w:val="32"/>
          <w:szCs w:val="32"/>
          <w:lang w:val="en-US" w:eastAsia="zh-CN"/>
        </w:rPr>
        <w:t>2021年财政预算划转通知书》（ 盐财预（公共预算）字</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158号）</w:t>
      </w:r>
      <w:r>
        <w:rPr>
          <w:rFonts w:hint="eastAsia" w:ascii="仿宋_GB2312" w:hAnsi="仿宋_GB2312" w:eastAsia="仿宋_GB2312" w:cs="仿宋_GB2312"/>
          <w:sz w:val="32"/>
          <w:szCs w:val="32"/>
          <w:lang w:eastAsia="zh-CN"/>
        </w:rPr>
        <w:t>文件，下达垃圾填埋场渗滤液应急处理资金49.526996万元，用于盐池县垃圾填埋场渗滤液处理。</w:t>
      </w:r>
    </w:p>
    <w:p>
      <w:pPr>
        <w:spacing w:line="600" w:lineRule="exact"/>
        <w:ind w:firstLine="640" w:firstLineChars="200"/>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二、绩效目标完成情况分析</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（一）资金投入情况分析</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本年度县财政预计下拨垃圾填埋场渗滤液应急处理资金资金49.526996万元，实际到位资金49.526996万元，资金到位率100%。</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2、项目资金执行情况</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垃圾填埋场渗滤液应急处理资金预算资金已全部下达，并按资金文件及项目建设要求和进度全部落实到位。202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实际总支出为49.526996万元，无资金结余，资金执行率</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0%。</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3、项目资金管理情况分析。</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垃圾填埋场渗滤液应急处理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总体绩效目标完成情况分析</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垃圾填埋场渗液应急处理采用集装箱式渗滤液处理系统，以两级</w:t>
      </w:r>
      <w:r>
        <w:rPr>
          <w:rFonts w:hint="eastAsia" w:ascii="仿宋_GB2312" w:hAnsi="仿宋_GB2312" w:eastAsia="仿宋_GB2312" w:cs="仿宋_GB2312"/>
          <w:sz w:val="32"/>
          <w:szCs w:val="32"/>
          <w:lang w:val="en-US" w:eastAsia="zh-CN"/>
        </w:rPr>
        <w:t>DTRO高压反渗液技术为核心，对渗滤液进行高标准处理,本年度将完成对垃圾填埋场库存渗沥液进行有效合格处理，全面提升我县生态环境质量，改善渗滤液对周边环境影响，切实保护城市人居环境</w:t>
      </w:r>
      <w:r>
        <w:rPr>
          <w:rFonts w:hint="eastAsia" w:ascii="仿宋_GB2312" w:hAnsi="仿宋_GB2312" w:eastAsia="仿宋_GB2312" w:cs="仿宋_GB2312"/>
          <w:sz w:val="32"/>
          <w:szCs w:val="32"/>
          <w:lang w:eastAsia="zh-CN"/>
        </w:rPr>
        <w:t>。拨付垃圾填埋场渗滤液应急处理资金49.526996万元，完成率100%。</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（二）项目绩效指标完成情况分析</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1、产出指标完成情况分析</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（1）数量指标：垃圾填埋场渗滤液应急处理资金完成现有3134.62吨渗滤液处理。</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（2）质量指标：渗滤液处理按照设定目标，经多方验证，渗滤液处理率达</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%，按行业标准验收合格率达</w:t>
      </w:r>
      <w:r>
        <w:rPr>
          <w:rFonts w:hint="eastAsia" w:ascii="仿宋_GB2312" w:hAnsi="仿宋_GB2312" w:eastAsia="仿宋_GB2312" w:cs="仿宋_GB2312"/>
          <w:sz w:val="32"/>
          <w:szCs w:val="32"/>
          <w:lang w:val="en-US" w:eastAsia="zh-CN"/>
        </w:rPr>
        <w:t>85%</w:t>
      </w:r>
      <w:r>
        <w:rPr>
          <w:rFonts w:hint="eastAsia" w:ascii="仿宋_GB2312" w:hAnsi="仿宋_GB2312" w:eastAsia="仿宋_GB2312" w:cs="仿宋_GB2312"/>
          <w:sz w:val="32"/>
          <w:szCs w:val="32"/>
          <w:lang w:eastAsia="zh-CN"/>
        </w:rPr>
        <w:t>。</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（3）时效指标：项目从前期预算到后期花费，严格按照财政预算划转通知书指标文件要求进行实施，项目于</w:t>
      </w:r>
      <w:r>
        <w:rPr>
          <w:rFonts w:hint="eastAsia" w:ascii="仿宋_GB2312" w:hAnsi="仿宋_GB2312" w:eastAsia="仿宋_GB2312" w:cs="仿宋_GB2312"/>
          <w:sz w:val="32"/>
          <w:szCs w:val="32"/>
          <w:lang w:val="en-US" w:eastAsia="zh-CN"/>
        </w:rPr>
        <w:t>2020年12月完成，实施进度符合预先计划要求</w:t>
      </w:r>
      <w:r>
        <w:rPr>
          <w:rFonts w:hint="eastAsia" w:ascii="仿宋_GB2312" w:hAnsi="仿宋_GB2312" w:eastAsia="仿宋_GB2312" w:cs="仿宋_GB2312"/>
          <w:sz w:val="32"/>
          <w:szCs w:val="32"/>
          <w:lang w:eastAsia="zh-CN"/>
        </w:rPr>
        <w:t>。</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（4）成本指标：该项目属纯公益性项目，在确保质量和使用寿命的前提下，合理降低使用成本，减少安装管理费用的支出，做到“集中、快速”处理，做到提高社会效益和节约项目成本的双重目标。</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2、效益指标完成情况分析</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（1）社会效益：该项目的实施全面提升我县环境卫生质量，为居民提供一个安全舒适、干净整洁的生活环境，对促进当地社会经济进一步发展、民族团结和社会稳定具有重要的作用。</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经济效益：环境质量的提高能为当地经济的发展提供有利条件，项目实施后为打造节约型社会，更好地推进节能降耗，充分利用垃圾渗滤液处理后的水资源，节约了城市用水，营造了洁净、优美的城市环境，实现了环境与经济效益的双赢。</w:t>
      </w:r>
    </w:p>
    <w:p>
      <w:pPr>
        <w:spacing w:line="60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生态效益：该项目通过处理污水，可以净化污水污染、提升居民居住环境质量，同时最重要的是可以减少污染环境，大大提升生态环境质量，有利于改善当地生态环境，优化提升居民游憩“绿色空间”，形成布局合理、景色宜人的生态景观。还可以彻底缓解污水带来的压力，减轻生态环境破坏，维持区域生态平衡。</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）可持续影响：该项目的实施充分缓解了污水处理不当带来的环境污染，改善居民人居环境，对促进当地经济和生态的可持续发展具有长远的重要作用。</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3、满意度指标完成情况分析</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我局相关人员对项目实施后的社会满意度进行了走访调查，受益群体对项目实施满意度达到9</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%，项目实施后的社会效益、经济效益、生态效益显著，达到了项目设定的预期效果。</w:t>
      </w:r>
    </w:p>
    <w:p>
      <w:pPr>
        <w:spacing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三、偏离绩效目标的原因和下一步改进措施</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年度垃圾填埋场渗滤液应急处理资金49.526996万按照年度垃圾处理目标全部完成，均达到了绩效目标，不存在偏离绩效目标的情况。</w:t>
      </w:r>
    </w:p>
    <w:p>
      <w:pPr>
        <w:spacing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四、绩效自评结果拟应用和公开情况</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（一）自评结果拟应用于项目的自我评价，通过对项目目标进行量化评价，发现项目实施中的不足。202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年度县政府项目资金垃圾填埋场渗滤液应急处理资金绩效自评指标得分9</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.5分。</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（二）通过202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年实施垃圾填埋场渗滤液应急处理资金的自评，主管部门将对绩效自评结果进行抽查，将自评结果与下一年度项目预算联系，作为以后年度项目立项和经费支持的重要依据。</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（三）项目主管部门将按照财政部门的统一要求，对绩效评价情况予以公开。 </w:t>
      </w:r>
    </w:p>
    <w:p>
      <w:pPr>
        <w:spacing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spacing w:line="600" w:lineRule="exact"/>
        <w:ind w:firstLine="640" w:firstLineChars="200"/>
        <w:rPr>
          <w:rFonts w:hint="eastAsia" w:ascii="仿宋_GB2312" w:hAnsi="仿宋_GB2312" w:eastAsia="仿宋_GB2312" w:cs="仿宋_GB2312"/>
          <w:sz w:val="32"/>
          <w:szCs w:val="32"/>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3"/>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4D2AA7"/>
    <w:rsid w:val="002844A9"/>
    <w:rsid w:val="00403E95"/>
    <w:rsid w:val="004D2AA7"/>
    <w:rsid w:val="00E252F3"/>
    <w:rsid w:val="01476709"/>
    <w:rsid w:val="014F2DB1"/>
    <w:rsid w:val="01DD0C0E"/>
    <w:rsid w:val="05BA195D"/>
    <w:rsid w:val="063D5ADD"/>
    <w:rsid w:val="072C6FDB"/>
    <w:rsid w:val="09723454"/>
    <w:rsid w:val="0A8C2CA0"/>
    <w:rsid w:val="0FEB48FF"/>
    <w:rsid w:val="10DE0D0B"/>
    <w:rsid w:val="14EF42C1"/>
    <w:rsid w:val="15ED67BD"/>
    <w:rsid w:val="16E54694"/>
    <w:rsid w:val="16F76538"/>
    <w:rsid w:val="17A63802"/>
    <w:rsid w:val="17CF40C9"/>
    <w:rsid w:val="1B965EE2"/>
    <w:rsid w:val="1C612191"/>
    <w:rsid w:val="1CE76BFD"/>
    <w:rsid w:val="1DF25307"/>
    <w:rsid w:val="1E4E7908"/>
    <w:rsid w:val="1EAD6EE0"/>
    <w:rsid w:val="1EF11118"/>
    <w:rsid w:val="1F8674C3"/>
    <w:rsid w:val="1F890B97"/>
    <w:rsid w:val="227D3758"/>
    <w:rsid w:val="22C2273E"/>
    <w:rsid w:val="237519C7"/>
    <w:rsid w:val="24097356"/>
    <w:rsid w:val="24352595"/>
    <w:rsid w:val="246B0D04"/>
    <w:rsid w:val="24BF4EBC"/>
    <w:rsid w:val="31046539"/>
    <w:rsid w:val="324003E3"/>
    <w:rsid w:val="329A0EE5"/>
    <w:rsid w:val="329B6B7E"/>
    <w:rsid w:val="34BD6234"/>
    <w:rsid w:val="37750EC1"/>
    <w:rsid w:val="3A571945"/>
    <w:rsid w:val="3C150741"/>
    <w:rsid w:val="3C686E8F"/>
    <w:rsid w:val="3D7F0A50"/>
    <w:rsid w:val="3EF101D2"/>
    <w:rsid w:val="40C275C9"/>
    <w:rsid w:val="444B087F"/>
    <w:rsid w:val="44A83F9D"/>
    <w:rsid w:val="454E619C"/>
    <w:rsid w:val="46B0717A"/>
    <w:rsid w:val="46B26D35"/>
    <w:rsid w:val="4757160C"/>
    <w:rsid w:val="496D0338"/>
    <w:rsid w:val="498A542B"/>
    <w:rsid w:val="4B123432"/>
    <w:rsid w:val="4B7D63BF"/>
    <w:rsid w:val="4C193E67"/>
    <w:rsid w:val="4E0114A6"/>
    <w:rsid w:val="4E772EBB"/>
    <w:rsid w:val="4F025ADA"/>
    <w:rsid w:val="4FA60C94"/>
    <w:rsid w:val="4FB10340"/>
    <w:rsid w:val="4FFB1A68"/>
    <w:rsid w:val="51657823"/>
    <w:rsid w:val="54825528"/>
    <w:rsid w:val="56E228E8"/>
    <w:rsid w:val="57994A3F"/>
    <w:rsid w:val="5A142F27"/>
    <w:rsid w:val="5A46078B"/>
    <w:rsid w:val="60D676FB"/>
    <w:rsid w:val="65CF14E4"/>
    <w:rsid w:val="67161455"/>
    <w:rsid w:val="68D24807"/>
    <w:rsid w:val="6B60424A"/>
    <w:rsid w:val="6D9A67DE"/>
    <w:rsid w:val="6DFE530B"/>
    <w:rsid w:val="6FE95FA1"/>
    <w:rsid w:val="70A125EA"/>
    <w:rsid w:val="713D3C53"/>
    <w:rsid w:val="74920CDE"/>
    <w:rsid w:val="765F3C2F"/>
    <w:rsid w:val="76936052"/>
    <w:rsid w:val="792F515C"/>
    <w:rsid w:val="7A2040B4"/>
    <w:rsid w:val="7C8C30F7"/>
    <w:rsid w:val="7DDF78CE"/>
    <w:rsid w:val="7E032B5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nhideWhenUsed/>
    <w:qFormat/>
    <w:uiPriority w:val="99"/>
    <w:pPr>
      <w:spacing w:beforeAutospacing="1" w:afterAutospacing="1"/>
      <w:jc w:val="left"/>
    </w:pPr>
    <w:rPr>
      <w:kern w:val="0"/>
      <w:sz w:val="24"/>
    </w:rPr>
  </w:style>
  <w:style w:type="paragraph" w:styleId="6">
    <w:name w:val="Title"/>
    <w:basedOn w:val="1"/>
    <w:next w:val="1"/>
    <w:qFormat/>
    <w:uiPriority w:val="99"/>
    <w:pPr>
      <w:spacing w:beforeLines="50" w:after="60"/>
      <w:ind w:firstLine="200" w:firstLineChars="200"/>
      <w:jc w:val="center"/>
      <w:outlineLvl w:val="0"/>
    </w:pPr>
    <w:rPr>
      <w:rFonts w:ascii="Cambria" w:hAnsi="Cambria"/>
      <w:b/>
      <w:bCs/>
      <w:sz w:val="32"/>
      <w:szCs w:val="32"/>
    </w:rPr>
  </w:style>
  <w:style w:type="paragraph" w:customStyle="1" w:styleId="9">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1813</Words>
  <Characters>1944</Characters>
  <Lines>13</Lines>
  <Paragraphs>3</Paragraphs>
  <TotalTime>14</TotalTime>
  <ScaleCrop>false</ScaleCrop>
  <LinksUpToDate>false</LinksUpToDate>
  <CharactersWithSpaces>1948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2022-05-18T12:59:47Z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F821A418288F4AFDB23F9D1BAB5175A2</vt:lpwstr>
  </property>
</Properties>
</file>